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19" w:rsidRDefault="00CF6919" w:rsidP="00CF691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bookmarkStart w:id="0" w:name="_GoBack"/>
      <w:bookmarkEnd w:id="0"/>
      <w:r w:rsidRPr="0041061D">
        <w:rPr>
          <w:rFonts w:ascii="Arial" w:hAnsi="Arial" w:cs="Arial"/>
          <w:bCs/>
          <w:iCs/>
          <w:spacing w:val="-3"/>
          <w:sz w:val="22"/>
          <w:szCs w:val="22"/>
        </w:rPr>
        <w:t xml:space="preserve">The Queensland Government has previously committed to increasing the numbers of women on Queensland Government boards, committees and councils. In 2006, </w:t>
      </w:r>
      <w:r w:rsidR="00E84E09">
        <w:rPr>
          <w:rFonts w:ascii="Arial" w:hAnsi="Arial" w:cs="Arial"/>
          <w:bCs/>
          <w:iCs/>
          <w:spacing w:val="-3"/>
          <w:sz w:val="22"/>
          <w:szCs w:val="22"/>
        </w:rPr>
        <w:t xml:space="preserve">the Government </w:t>
      </w:r>
      <w:r w:rsidRPr="0041061D">
        <w:rPr>
          <w:rFonts w:ascii="Arial" w:hAnsi="Arial" w:cs="Arial"/>
          <w:bCs/>
          <w:iCs/>
          <w:spacing w:val="-3"/>
          <w:sz w:val="22"/>
          <w:szCs w:val="22"/>
        </w:rPr>
        <w:t xml:space="preserve">endorsed the </w:t>
      </w:r>
      <w:r w:rsidRPr="00A2116A">
        <w:rPr>
          <w:rFonts w:ascii="Arial" w:hAnsi="Arial" w:cs="Arial"/>
          <w:bCs/>
          <w:i/>
          <w:iCs/>
          <w:spacing w:val="-3"/>
          <w:sz w:val="22"/>
          <w:szCs w:val="22"/>
        </w:rPr>
        <w:t>Women on Boards Strategy</w:t>
      </w:r>
      <w:r w:rsidRPr="0041061D">
        <w:rPr>
          <w:rFonts w:ascii="Arial" w:hAnsi="Arial" w:cs="Arial"/>
          <w:bCs/>
          <w:iCs/>
          <w:spacing w:val="-3"/>
          <w:sz w:val="22"/>
          <w:szCs w:val="22"/>
        </w:rPr>
        <w:t>, with the primary aim that</w:t>
      </w:r>
      <w:r w:rsidR="00ED2B0B" w:rsidRPr="0041061D">
        <w:rPr>
          <w:rFonts w:ascii="Arial" w:hAnsi="Arial" w:cs="Arial"/>
          <w:bCs/>
          <w:iCs/>
          <w:spacing w:val="-3"/>
          <w:sz w:val="22"/>
          <w:szCs w:val="22"/>
        </w:rPr>
        <w:t>, where possible,</w:t>
      </w:r>
      <w:r w:rsidRPr="0041061D">
        <w:rPr>
          <w:rFonts w:ascii="Arial" w:hAnsi="Arial" w:cs="Arial"/>
          <w:bCs/>
          <w:iCs/>
          <w:spacing w:val="-3"/>
          <w:sz w:val="22"/>
          <w:szCs w:val="22"/>
        </w:rPr>
        <w:t xml:space="preserve"> 50 per cent of new appointees to Queensland Government bodies should be women. </w:t>
      </w:r>
    </w:p>
    <w:p w:rsidR="00E84E09" w:rsidRPr="00E84E09" w:rsidRDefault="00E84E09" w:rsidP="00E84E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84E09">
        <w:rPr>
          <w:rFonts w:ascii="Arial" w:hAnsi="Arial" w:cs="Arial"/>
          <w:iCs/>
          <w:sz w:val="22"/>
          <w:szCs w:val="22"/>
        </w:rPr>
        <w:t xml:space="preserve">There are compelling reasons for achieving greater gender diversity in leadership positions across </w:t>
      </w:r>
      <w:smartTag w:uri="urn:schemas-microsoft-com:office:smarttags" w:element="country-region">
        <w:smartTag w:uri="urn:schemas-microsoft-com:office:smarttags" w:element="place">
          <w:r w:rsidRPr="00E84E09">
            <w:rPr>
              <w:rFonts w:ascii="Arial" w:hAnsi="Arial" w:cs="Arial"/>
              <w:iCs/>
              <w:sz w:val="22"/>
              <w:szCs w:val="22"/>
            </w:rPr>
            <w:t>Australia</w:t>
          </w:r>
        </w:smartTag>
      </w:smartTag>
      <w:r w:rsidRPr="00E84E09">
        <w:rPr>
          <w:rFonts w:ascii="Arial" w:hAnsi="Arial" w:cs="Arial"/>
          <w:iCs/>
          <w:sz w:val="22"/>
          <w:szCs w:val="22"/>
        </w:rPr>
        <w:t>’s public, private and non-government sectors. National and international research has consistently highlighted the organisational benefits associated with women in leadership roles, including the financial, social and environmental business outcomes.</w:t>
      </w:r>
    </w:p>
    <w:p w:rsidR="00CF6919" w:rsidRPr="00BB5DF1" w:rsidRDefault="00CF6919" w:rsidP="00CF6919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41061D">
        <w:rPr>
          <w:rFonts w:ascii="Arial" w:hAnsi="Arial" w:cs="Arial"/>
          <w:sz w:val="22"/>
          <w:szCs w:val="22"/>
        </w:rPr>
        <w:t xml:space="preserve">he Office for Women has developed the </w:t>
      </w:r>
      <w:r w:rsidRPr="0041061D">
        <w:rPr>
          <w:rFonts w:ascii="Arial" w:hAnsi="Arial" w:cs="Arial"/>
          <w:i/>
          <w:sz w:val="22"/>
          <w:szCs w:val="22"/>
        </w:rPr>
        <w:t>Women on Boards Strategy – Stage 2</w:t>
      </w:r>
      <w:r>
        <w:rPr>
          <w:rFonts w:ascii="Arial" w:hAnsi="Arial" w:cs="Arial"/>
          <w:sz w:val="22"/>
          <w:szCs w:val="22"/>
        </w:rPr>
        <w:t xml:space="preserve">. </w:t>
      </w:r>
      <w:r w:rsidRPr="0041061D">
        <w:rPr>
          <w:rFonts w:ascii="Arial" w:hAnsi="Arial" w:cs="Arial"/>
          <w:sz w:val="22"/>
          <w:szCs w:val="22"/>
        </w:rPr>
        <w:t>It provides evidence-based strategies to increase the numbers of board ready females and to assist government to make gender appropriate appointments. It takes a three pronged approach</w:t>
      </w:r>
      <w:r>
        <w:rPr>
          <w:rFonts w:ascii="Arial" w:hAnsi="Arial" w:cs="Arial"/>
          <w:sz w:val="22"/>
          <w:szCs w:val="22"/>
        </w:rPr>
        <w:t xml:space="preserve"> of:  </w:t>
      </w:r>
      <w:r w:rsidRPr="00A2116A">
        <w:rPr>
          <w:rFonts w:ascii="Arial" w:hAnsi="Arial" w:cs="Arial"/>
          <w:i/>
          <w:sz w:val="22"/>
          <w:szCs w:val="22"/>
        </w:rPr>
        <w:t>Supporting Women</w:t>
      </w:r>
      <w:r>
        <w:rPr>
          <w:rFonts w:ascii="Arial" w:hAnsi="Arial" w:cs="Arial"/>
          <w:sz w:val="22"/>
          <w:szCs w:val="22"/>
        </w:rPr>
        <w:t xml:space="preserve">; </w:t>
      </w:r>
      <w:r w:rsidRPr="00A2116A">
        <w:rPr>
          <w:rFonts w:ascii="Arial" w:hAnsi="Arial" w:cs="Arial"/>
          <w:i/>
          <w:sz w:val="22"/>
          <w:szCs w:val="22"/>
        </w:rPr>
        <w:t>Supporting Agencies</w:t>
      </w:r>
      <w:r>
        <w:rPr>
          <w:rFonts w:ascii="Arial" w:hAnsi="Arial" w:cs="Arial"/>
          <w:sz w:val="22"/>
          <w:szCs w:val="22"/>
        </w:rPr>
        <w:t xml:space="preserve"> and </w:t>
      </w:r>
      <w:r w:rsidRPr="00A2116A">
        <w:rPr>
          <w:rFonts w:ascii="Arial" w:hAnsi="Arial" w:cs="Arial"/>
          <w:i/>
          <w:sz w:val="22"/>
          <w:szCs w:val="22"/>
        </w:rPr>
        <w:t>Supporting the System</w:t>
      </w:r>
      <w:r>
        <w:rPr>
          <w:rFonts w:ascii="Arial" w:hAnsi="Arial" w:cs="Arial"/>
          <w:sz w:val="22"/>
          <w:szCs w:val="22"/>
        </w:rPr>
        <w:t xml:space="preserve"> to </w:t>
      </w:r>
      <w:r w:rsidRPr="00BB5DF1">
        <w:rPr>
          <w:rFonts w:ascii="Arial" w:hAnsi="Arial" w:cs="Arial"/>
          <w:sz w:val="22"/>
          <w:szCs w:val="22"/>
        </w:rPr>
        <w:t xml:space="preserve">achieve a target that </w:t>
      </w:r>
      <w:r w:rsidRPr="00BB5DF1">
        <w:rPr>
          <w:rFonts w:ascii="Arial" w:hAnsi="Arial" w:cs="Arial"/>
          <w:iCs/>
          <w:sz w:val="22"/>
          <w:szCs w:val="22"/>
        </w:rPr>
        <w:t>by December 2014, 50 per cent of appointees to Queensland</w:t>
      </w:r>
      <w:r w:rsidR="00047F2C">
        <w:rPr>
          <w:rFonts w:ascii="Arial" w:hAnsi="Arial" w:cs="Arial"/>
          <w:iCs/>
          <w:sz w:val="22"/>
          <w:szCs w:val="22"/>
        </w:rPr>
        <w:t xml:space="preserve"> Government boards, committees and councils </w:t>
      </w:r>
      <w:r w:rsidRPr="00BB5DF1">
        <w:rPr>
          <w:rFonts w:ascii="Arial" w:hAnsi="Arial" w:cs="Arial"/>
          <w:iCs/>
          <w:sz w:val="22"/>
          <w:szCs w:val="22"/>
        </w:rPr>
        <w:t>be women.</w:t>
      </w:r>
    </w:p>
    <w:p w:rsidR="00CF6919" w:rsidRPr="00BB5DF1" w:rsidRDefault="00CF6919" w:rsidP="00CF691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5DF1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17D3B">
        <w:rPr>
          <w:rFonts w:ascii="Arial" w:hAnsi="Arial" w:cs="Arial"/>
          <w:sz w:val="22"/>
          <w:szCs w:val="22"/>
          <w:u w:val="single"/>
        </w:rPr>
        <w:t>approved</w:t>
      </w:r>
      <w:r w:rsidRPr="00BB5DF1">
        <w:rPr>
          <w:rFonts w:ascii="Arial" w:hAnsi="Arial" w:cs="Arial"/>
          <w:sz w:val="22"/>
          <w:szCs w:val="22"/>
          <w:u w:val="single"/>
        </w:rPr>
        <w:t>:</w:t>
      </w:r>
    </w:p>
    <w:p w:rsidR="00CF6919" w:rsidRPr="00031B68" w:rsidRDefault="00CF6919" w:rsidP="00CF6919">
      <w:pPr>
        <w:keepLines/>
        <w:numPr>
          <w:ilvl w:val="0"/>
          <w:numId w:val="3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BB5DF1">
        <w:rPr>
          <w:rFonts w:ascii="Arial" w:hAnsi="Arial" w:cs="Arial"/>
          <w:sz w:val="22"/>
          <w:szCs w:val="22"/>
        </w:rPr>
        <w:t xml:space="preserve">the target that </w:t>
      </w:r>
      <w:r w:rsidRPr="00BB5DF1">
        <w:rPr>
          <w:rFonts w:ascii="Arial" w:hAnsi="Arial" w:cs="Arial"/>
          <w:iCs/>
          <w:sz w:val="22"/>
          <w:szCs w:val="22"/>
        </w:rPr>
        <w:t>by December 2014, 50 per cent of appointments to Queensland</w:t>
      </w:r>
      <w:r w:rsidRPr="00031B68">
        <w:rPr>
          <w:rFonts w:ascii="Arial" w:hAnsi="Arial" w:cs="Arial"/>
          <w:iCs/>
          <w:sz w:val="22"/>
          <w:szCs w:val="22"/>
        </w:rPr>
        <w:t xml:space="preserve"> </w:t>
      </w:r>
      <w:r w:rsidR="00047F2C">
        <w:rPr>
          <w:rFonts w:ascii="Arial" w:hAnsi="Arial" w:cs="Arial"/>
          <w:iCs/>
          <w:sz w:val="22"/>
          <w:szCs w:val="22"/>
        </w:rPr>
        <w:t>Government</w:t>
      </w:r>
      <w:r w:rsidRPr="00031B68">
        <w:rPr>
          <w:rFonts w:ascii="Arial" w:hAnsi="Arial" w:cs="Arial"/>
          <w:iCs/>
          <w:sz w:val="22"/>
          <w:szCs w:val="22"/>
        </w:rPr>
        <w:t xml:space="preserve"> </w:t>
      </w:r>
      <w:r w:rsidR="00047F2C">
        <w:rPr>
          <w:rFonts w:ascii="Arial" w:hAnsi="Arial" w:cs="Arial"/>
          <w:iCs/>
          <w:sz w:val="22"/>
          <w:szCs w:val="22"/>
        </w:rPr>
        <w:t xml:space="preserve">boards, </w:t>
      </w:r>
      <w:r w:rsidRPr="00031B68">
        <w:rPr>
          <w:rFonts w:ascii="Arial" w:hAnsi="Arial" w:cs="Arial"/>
          <w:iCs/>
          <w:sz w:val="22"/>
          <w:szCs w:val="22"/>
        </w:rPr>
        <w:t>committees and councils be women</w:t>
      </w:r>
      <w:r w:rsidRPr="00A2116A">
        <w:rPr>
          <w:rFonts w:ascii="Arial" w:hAnsi="Arial" w:cs="Arial"/>
          <w:iCs/>
          <w:sz w:val="22"/>
          <w:szCs w:val="22"/>
        </w:rPr>
        <w:t>;</w:t>
      </w:r>
    </w:p>
    <w:p w:rsidR="00CF6919" w:rsidRPr="00A2116A" w:rsidRDefault="00CF6919" w:rsidP="00CF6919">
      <w:pPr>
        <w:keepLines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2116A">
        <w:rPr>
          <w:rFonts w:ascii="Arial" w:hAnsi="Arial" w:cs="Arial"/>
          <w:sz w:val="22"/>
          <w:szCs w:val="22"/>
        </w:rPr>
        <w:t xml:space="preserve">amendments to the Cabinet Handbook to reflect the revised policy position; </w:t>
      </w:r>
      <w:r w:rsidR="00FB7960">
        <w:rPr>
          <w:rFonts w:ascii="Arial" w:hAnsi="Arial" w:cs="Arial"/>
          <w:sz w:val="22"/>
          <w:szCs w:val="22"/>
        </w:rPr>
        <w:t>and</w:t>
      </w:r>
    </w:p>
    <w:p w:rsidR="00CF6919" w:rsidRPr="00C07656" w:rsidRDefault="00CF6919" w:rsidP="00CF6919">
      <w:pPr>
        <w:keepLines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2116A">
        <w:rPr>
          <w:rFonts w:ascii="Arial" w:hAnsi="Arial" w:cs="Arial"/>
          <w:sz w:val="22"/>
          <w:szCs w:val="22"/>
        </w:rPr>
        <w:t xml:space="preserve">the </w:t>
      </w:r>
      <w:r w:rsidRPr="00A2116A">
        <w:rPr>
          <w:rFonts w:ascii="Arial" w:hAnsi="Arial" w:cs="Arial"/>
          <w:i/>
          <w:sz w:val="22"/>
          <w:szCs w:val="22"/>
        </w:rPr>
        <w:t xml:space="preserve">Women on Boards Strategy </w:t>
      </w:r>
      <w:r>
        <w:rPr>
          <w:rFonts w:ascii="Arial" w:hAnsi="Arial" w:cs="Arial"/>
          <w:i/>
          <w:sz w:val="22"/>
          <w:szCs w:val="22"/>
        </w:rPr>
        <w:t>–</w:t>
      </w:r>
      <w:r w:rsidRPr="00A2116A">
        <w:rPr>
          <w:rFonts w:ascii="Arial" w:hAnsi="Arial" w:cs="Arial"/>
          <w:i/>
          <w:sz w:val="22"/>
          <w:szCs w:val="22"/>
        </w:rPr>
        <w:t xml:space="preserve"> Stage 2</w:t>
      </w:r>
      <w:r w:rsidRPr="00A2116A">
        <w:rPr>
          <w:rFonts w:ascii="Arial" w:hAnsi="Arial" w:cs="Arial"/>
          <w:sz w:val="22"/>
          <w:szCs w:val="22"/>
        </w:rPr>
        <w:t xml:space="preserve"> which contains a range of actions to achieve the target, including support for women, support for agencies and support for the system of appointments</w:t>
      </w:r>
      <w:r>
        <w:rPr>
          <w:rFonts w:ascii="Arial" w:hAnsi="Arial" w:cs="Arial"/>
          <w:sz w:val="22"/>
          <w:szCs w:val="22"/>
        </w:rPr>
        <w:t>.</w:t>
      </w:r>
    </w:p>
    <w:p w:rsidR="00CF6919" w:rsidRPr="00FB7960" w:rsidRDefault="00FB7960" w:rsidP="009C119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FB796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B683B" w:rsidRPr="0078389C" w:rsidRDefault="00AD2B90" w:rsidP="0078389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CF6919" w:rsidRPr="00636C56">
          <w:rPr>
            <w:rStyle w:val="Hyperlink"/>
            <w:rFonts w:ascii="Arial" w:hAnsi="Arial" w:cs="Arial"/>
            <w:i/>
            <w:sz w:val="22"/>
            <w:szCs w:val="22"/>
          </w:rPr>
          <w:t>Women on Boards Strategy – Stage 2</w:t>
        </w:r>
      </w:hyperlink>
    </w:p>
    <w:sectPr w:rsidR="008B683B" w:rsidRPr="0078389C" w:rsidSect="00FB79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4C" w:rsidRDefault="00CD634C">
      <w:r>
        <w:separator/>
      </w:r>
    </w:p>
  </w:endnote>
  <w:endnote w:type="continuationSeparator" w:id="0">
    <w:p w:rsidR="00CD634C" w:rsidRDefault="00CD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4C" w:rsidRDefault="00CD634C">
      <w:r>
        <w:separator/>
      </w:r>
    </w:p>
  </w:footnote>
  <w:footnote w:type="continuationSeparator" w:id="0">
    <w:p w:rsidR="00CD634C" w:rsidRDefault="00CD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35" w:rsidRPr="000400F9" w:rsidRDefault="009E7345" w:rsidP="00CF691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3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B5135">
      <w:rPr>
        <w:rFonts w:ascii="Arial" w:hAnsi="Arial" w:cs="Arial"/>
        <w:b/>
        <w:sz w:val="22"/>
        <w:szCs w:val="22"/>
        <w:u w:val="single"/>
      </w:rPr>
      <w:t>September 2011</w:t>
    </w:r>
  </w:p>
  <w:p w:rsidR="00EB5135" w:rsidRDefault="00EB5135" w:rsidP="00CF691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Women on Boards </w:t>
    </w:r>
    <w:r w:rsidR="00F00D3F">
      <w:rPr>
        <w:rFonts w:ascii="Arial" w:hAnsi="Arial" w:cs="Arial"/>
        <w:b/>
        <w:sz w:val="22"/>
        <w:szCs w:val="22"/>
        <w:u w:val="single"/>
      </w:rPr>
      <w:t xml:space="preserve">Strategy </w:t>
    </w:r>
    <w:r>
      <w:rPr>
        <w:rFonts w:ascii="Arial" w:hAnsi="Arial" w:cs="Arial"/>
        <w:b/>
        <w:sz w:val="22"/>
        <w:szCs w:val="22"/>
        <w:u w:val="single"/>
      </w:rPr>
      <w:t>– Stage 2</w:t>
    </w:r>
  </w:p>
  <w:p w:rsidR="00EB5135" w:rsidRDefault="00EB5135" w:rsidP="00CF691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EB5135" w:rsidRDefault="00EB5135">
    <w:pPr>
      <w:pStyle w:val="Head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AAA"/>
    <w:multiLevelType w:val="hybridMultilevel"/>
    <w:tmpl w:val="0E60CC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B2760"/>
    <w:multiLevelType w:val="hybridMultilevel"/>
    <w:tmpl w:val="A280A8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19"/>
    <w:rsid w:val="00001468"/>
    <w:rsid w:val="00004E48"/>
    <w:rsid w:val="00005D6E"/>
    <w:rsid w:val="000077E4"/>
    <w:rsid w:val="00014989"/>
    <w:rsid w:val="00016BBE"/>
    <w:rsid w:val="0002326E"/>
    <w:rsid w:val="00024881"/>
    <w:rsid w:val="0002517A"/>
    <w:rsid w:val="000364AE"/>
    <w:rsid w:val="00047F2C"/>
    <w:rsid w:val="00062BE4"/>
    <w:rsid w:val="000825DA"/>
    <w:rsid w:val="00083C5F"/>
    <w:rsid w:val="000B7A9E"/>
    <w:rsid w:val="000D1D4A"/>
    <w:rsid w:val="000D5C40"/>
    <w:rsid w:val="000E06F1"/>
    <w:rsid w:val="000E3E03"/>
    <w:rsid w:val="000F2FE5"/>
    <w:rsid w:val="000F3D3D"/>
    <w:rsid w:val="000F4BF1"/>
    <w:rsid w:val="00116122"/>
    <w:rsid w:val="00126006"/>
    <w:rsid w:val="00126E9D"/>
    <w:rsid w:val="00133027"/>
    <w:rsid w:val="00143D3F"/>
    <w:rsid w:val="00147628"/>
    <w:rsid w:val="00163DC2"/>
    <w:rsid w:val="00182D8E"/>
    <w:rsid w:val="001A04D1"/>
    <w:rsid w:val="001A33FC"/>
    <w:rsid w:val="001C1C1E"/>
    <w:rsid w:val="001C6DA5"/>
    <w:rsid w:val="001D0D7F"/>
    <w:rsid w:val="001D595C"/>
    <w:rsid w:val="001D5964"/>
    <w:rsid w:val="001E1BE9"/>
    <w:rsid w:val="001E494F"/>
    <w:rsid w:val="001F447F"/>
    <w:rsid w:val="00205A0E"/>
    <w:rsid w:val="00212F51"/>
    <w:rsid w:val="00213EE0"/>
    <w:rsid w:val="0022256F"/>
    <w:rsid w:val="00224C83"/>
    <w:rsid w:val="00233B96"/>
    <w:rsid w:val="002359EA"/>
    <w:rsid w:val="002412FA"/>
    <w:rsid w:val="00241F64"/>
    <w:rsid w:val="00255A94"/>
    <w:rsid w:val="00260237"/>
    <w:rsid w:val="002621EE"/>
    <w:rsid w:val="00280583"/>
    <w:rsid w:val="00285CEF"/>
    <w:rsid w:val="00293502"/>
    <w:rsid w:val="00294ABE"/>
    <w:rsid w:val="00294C41"/>
    <w:rsid w:val="00297C98"/>
    <w:rsid w:val="002A5DB3"/>
    <w:rsid w:val="002C12D6"/>
    <w:rsid w:val="002D0A6F"/>
    <w:rsid w:val="002D6CDF"/>
    <w:rsid w:val="002D75FA"/>
    <w:rsid w:val="002E183A"/>
    <w:rsid w:val="0031473E"/>
    <w:rsid w:val="00317CB9"/>
    <w:rsid w:val="003273E9"/>
    <w:rsid w:val="0033267D"/>
    <w:rsid w:val="00332CE2"/>
    <w:rsid w:val="003421B5"/>
    <w:rsid w:val="0034604C"/>
    <w:rsid w:val="00353320"/>
    <w:rsid w:val="00362985"/>
    <w:rsid w:val="00366A65"/>
    <w:rsid w:val="00367804"/>
    <w:rsid w:val="0037714E"/>
    <w:rsid w:val="00386F69"/>
    <w:rsid w:val="003A10D5"/>
    <w:rsid w:val="003C06E7"/>
    <w:rsid w:val="003D1121"/>
    <w:rsid w:val="003D6894"/>
    <w:rsid w:val="003F1C8E"/>
    <w:rsid w:val="0040569E"/>
    <w:rsid w:val="004174DA"/>
    <w:rsid w:val="00417844"/>
    <w:rsid w:val="00441B24"/>
    <w:rsid w:val="00473B94"/>
    <w:rsid w:val="0047485C"/>
    <w:rsid w:val="00482311"/>
    <w:rsid w:val="00491D5B"/>
    <w:rsid w:val="00493C54"/>
    <w:rsid w:val="00495A35"/>
    <w:rsid w:val="004A1AE6"/>
    <w:rsid w:val="004B0BF8"/>
    <w:rsid w:val="004B20EE"/>
    <w:rsid w:val="004D098A"/>
    <w:rsid w:val="004E2C4D"/>
    <w:rsid w:val="004E3194"/>
    <w:rsid w:val="004E3D81"/>
    <w:rsid w:val="00500A5E"/>
    <w:rsid w:val="00507050"/>
    <w:rsid w:val="0051209E"/>
    <w:rsid w:val="00515092"/>
    <w:rsid w:val="0052311A"/>
    <w:rsid w:val="005351A3"/>
    <w:rsid w:val="00541AE9"/>
    <w:rsid w:val="00546111"/>
    <w:rsid w:val="0055321F"/>
    <w:rsid w:val="00553B46"/>
    <w:rsid w:val="00564F20"/>
    <w:rsid w:val="00572996"/>
    <w:rsid w:val="00586B5A"/>
    <w:rsid w:val="00591035"/>
    <w:rsid w:val="005A0314"/>
    <w:rsid w:val="005B1E0D"/>
    <w:rsid w:val="005C767B"/>
    <w:rsid w:val="005D5BA3"/>
    <w:rsid w:val="005E25F5"/>
    <w:rsid w:val="005F1289"/>
    <w:rsid w:val="005F39BE"/>
    <w:rsid w:val="00617D3B"/>
    <w:rsid w:val="00636C56"/>
    <w:rsid w:val="006415A9"/>
    <w:rsid w:val="0064163E"/>
    <w:rsid w:val="00641B92"/>
    <w:rsid w:val="00655EAD"/>
    <w:rsid w:val="00677CE4"/>
    <w:rsid w:val="006817D1"/>
    <w:rsid w:val="00693323"/>
    <w:rsid w:val="00695E17"/>
    <w:rsid w:val="006A519F"/>
    <w:rsid w:val="006B1FC7"/>
    <w:rsid w:val="006B3EB2"/>
    <w:rsid w:val="006C2F5C"/>
    <w:rsid w:val="006C4E74"/>
    <w:rsid w:val="006D39D9"/>
    <w:rsid w:val="006D3E86"/>
    <w:rsid w:val="006E3F67"/>
    <w:rsid w:val="0073060A"/>
    <w:rsid w:val="0073612B"/>
    <w:rsid w:val="0074236F"/>
    <w:rsid w:val="00752D51"/>
    <w:rsid w:val="00754ADD"/>
    <w:rsid w:val="00760C49"/>
    <w:rsid w:val="0076188F"/>
    <w:rsid w:val="00775AA6"/>
    <w:rsid w:val="0078389C"/>
    <w:rsid w:val="007B2BD3"/>
    <w:rsid w:val="007B44EC"/>
    <w:rsid w:val="007C0132"/>
    <w:rsid w:val="007D507D"/>
    <w:rsid w:val="007E1F06"/>
    <w:rsid w:val="007E68D6"/>
    <w:rsid w:val="007F1E61"/>
    <w:rsid w:val="008060BC"/>
    <w:rsid w:val="00807E0A"/>
    <w:rsid w:val="0086244F"/>
    <w:rsid w:val="00877130"/>
    <w:rsid w:val="00881804"/>
    <w:rsid w:val="008B3193"/>
    <w:rsid w:val="008B683B"/>
    <w:rsid w:val="008C128B"/>
    <w:rsid w:val="008C714B"/>
    <w:rsid w:val="008E4937"/>
    <w:rsid w:val="008E5788"/>
    <w:rsid w:val="008E5FAC"/>
    <w:rsid w:val="008F0D62"/>
    <w:rsid w:val="008F12F3"/>
    <w:rsid w:val="008F744F"/>
    <w:rsid w:val="00907901"/>
    <w:rsid w:val="00910949"/>
    <w:rsid w:val="00925913"/>
    <w:rsid w:val="00946149"/>
    <w:rsid w:val="009511F1"/>
    <w:rsid w:val="00953D8A"/>
    <w:rsid w:val="00966886"/>
    <w:rsid w:val="00987EAC"/>
    <w:rsid w:val="009A0969"/>
    <w:rsid w:val="009A3285"/>
    <w:rsid w:val="009A7177"/>
    <w:rsid w:val="009C1199"/>
    <w:rsid w:val="009D1E57"/>
    <w:rsid w:val="009D50F6"/>
    <w:rsid w:val="009E7345"/>
    <w:rsid w:val="009F7362"/>
    <w:rsid w:val="00A17C22"/>
    <w:rsid w:val="00A24024"/>
    <w:rsid w:val="00A340CB"/>
    <w:rsid w:val="00A41069"/>
    <w:rsid w:val="00A444ED"/>
    <w:rsid w:val="00A62676"/>
    <w:rsid w:val="00A64A15"/>
    <w:rsid w:val="00A74AC8"/>
    <w:rsid w:val="00A8663D"/>
    <w:rsid w:val="00A90621"/>
    <w:rsid w:val="00AA4EF8"/>
    <w:rsid w:val="00AA7B58"/>
    <w:rsid w:val="00AD2B90"/>
    <w:rsid w:val="00AD6690"/>
    <w:rsid w:val="00AD68E1"/>
    <w:rsid w:val="00AE22CC"/>
    <w:rsid w:val="00B1354A"/>
    <w:rsid w:val="00B267AB"/>
    <w:rsid w:val="00B308F0"/>
    <w:rsid w:val="00B373F5"/>
    <w:rsid w:val="00B40AF4"/>
    <w:rsid w:val="00B60665"/>
    <w:rsid w:val="00BA1023"/>
    <w:rsid w:val="00BA7119"/>
    <w:rsid w:val="00BB5DF1"/>
    <w:rsid w:val="00BB7017"/>
    <w:rsid w:val="00BC22EE"/>
    <w:rsid w:val="00BC2F98"/>
    <w:rsid w:val="00BC3D61"/>
    <w:rsid w:val="00BD2BAE"/>
    <w:rsid w:val="00BD4132"/>
    <w:rsid w:val="00BE1CA4"/>
    <w:rsid w:val="00BF0D9B"/>
    <w:rsid w:val="00BF5108"/>
    <w:rsid w:val="00BF6B45"/>
    <w:rsid w:val="00C0662A"/>
    <w:rsid w:val="00C63B5C"/>
    <w:rsid w:val="00C656E2"/>
    <w:rsid w:val="00C80B3D"/>
    <w:rsid w:val="00C87AD9"/>
    <w:rsid w:val="00CA188E"/>
    <w:rsid w:val="00CB1C1B"/>
    <w:rsid w:val="00CC0BB3"/>
    <w:rsid w:val="00CC17E2"/>
    <w:rsid w:val="00CC6BBF"/>
    <w:rsid w:val="00CD634C"/>
    <w:rsid w:val="00CF2D39"/>
    <w:rsid w:val="00CF6919"/>
    <w:rsid w:val="00D13F4B"/>
    <w:rsid w:val="00D16117"/>
    <w:rsid w:val="00D2210E"/>
    <w:rsid w:val="00D24ED5"/>
    <w:rsid w:val="00D34040"/>
    <w:rsid w:val="00D34265"/>
    <w:rsid w:val="00D352C3"/>
    <w:rsid w:val="00D411CD"/>
    <w:rsid w:val="00D4651C"/>
    <w:rsid w:val="00D547DE"/>
    <w:rsid w:val="00D678D4"/>
    <w:rsid w:val="00D73B7F"/>
    <w:rsid w:val="00D938C9"/>
    <w:rsid w:val="00D942D1"/>
    <w:rsid w:val="00DA7202"/>
    <w:rsid w:val="00DA7CE2"/>
    <w:rsid w:val="00DB151B"/>
    <w:rsid w:val="00DB54C3"/>
    <w:rsid w:val="00DD448E"/>
    <w:rsid w:val="00DD7268"/>
    <w:rsid w:val="00DF7C7C"/>
    <w:rsid w:val="00E245B7"/>
    <w:rsid w:val="00E26AE4"/>
    <w:rsid w:val="00E30EF6"/>
    <w:rsid w:val="00E42F57"/>
    <w:rsid w:val="00E57290"/>
    <w:rsid w:val="00E72A54"/>
    <w:rsid w:val="00E76086"/>
    <w:rsid w:val="00E84E09"/>
    <w:rsid w:val="00EA3F10"/>
    <w:rsid w:val="00EA537D"/>
    <w:rsid w:val="00EB3EC0"/>
    <w:rsid w:val="00EB5135"/>
    <w:rsid w:val="00ED2B0B"/>
    <w:rsid w:val="00ED2B38"/>
    <w:rsid w:val="00F00D3F"/>
    <w:rsid w:val="00F02FBE"/>
    <w:rsid w:val="00F073A6"/>
    <w:rsid w:val="00F10027"/>
    <w:rsid w:val="00F16E18"/>
    <w:rsid w:val="00F4309E"/>
    <w:rsid w:val="00F52E6B"/>
    <w:rsid w:val="00F667D9"/>
    <w:rsid w:val="00F76B54"/>
    <w:rsid w:val="00F76FB5"/>
    <w:rsid w:val="00F850CD"/>
    <w:rsid w:val="00F86132"/>
    <w:rsid w:val="00FA3BC3"/>
    <w:rsid w:val="00FB4750"/>
    <w:rsid w:val="00FB581B"/>
    <w:rsid w:val="00FB7960"/>
    <w:rsid w:val="00FD3484"/>
    <w:rsid w:val="00FD4B74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19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69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4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6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Women%20on%20Boards%20Strategy%20Stage%2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1392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1632</CharactersWithSpaces>
  <SharedDoc>false</SharedDoc>
  <HyperlinkBase>https://www.cabinet.qld.gov.au/documents/2011/Sep/Women on Boards 2/</HyperlinkBase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Attachments/Att 1 - Women on Boards Strategy Stage 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2011-11-08T05:44:00Z</cp:lastPrinted>
  <dcterms:created xsi:type="dcterms:W3CDTF">2017-10-24T23:08:00Z</dcterms:created>
  <dcterms:modified xsi:type="dcterms:W3CDTF">2018-03-06T01:11:00Z</dcterms:modified>
  <cp:category>Boards,Committees</cp:category>
</cp:coreProperties>
</file>